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7B7D2F" w:rsidTr="002729DF">
        <w:trPr>
          <w:trHeight w:val="510"/>
          <w:jc w:val="center"/>
        </w:trPr>
        <w:tc>
          <w:tcPr>
            <w:tcW w:w="10890" w:type="dxa"/>
            <w:gridSpan w:val="5"/>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r w:rsidR="00602750">
              <w:rPr>
                <w:rFonts w:ascii="Academy Engraved LET" w:hAnsi="Academy Engraved LET"/>
                <w:color w:val="FFFFFF" w:themeColor="background1"/>
                <w:sz w:val="36"/>
                <w:szCs w:val="36"/>
                <w:lang w:val="en-US" w:bidi="ar-IQ"/>
              </w:rPr>
              <w:t xml:space="preserve"> </w:t>
            </w:r>
          </w:p>
        </w:tc>
      </w:tr>
      <w:tr w:rsidR="007B7D2F"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Pr="00895571" w:rsidRDefault="00895571" w:rsidP="00895571">
            <w:pPr>
              <w:jc w:val="right"/>
              <w:rPr>
                <w:sz w:val="28"/>
                <w:szCs w:val="28"/>
                <w:lang w:val="en-US" w:bidi="ar-IQ"/>
              </w:rPr>
            </w:pPr>
            <w:r>
              <w:rPr>
                <w:sz w:val="28"/>
                <w:szCs w:val="28"/>
                <w:lang w:val="en-US" w:bidi="ar-IQ"/>
              </w:rPr>
              <w:t>Univer</w:t>
            </w:r>
            <w:r w:rsidR="006E4530">
              <w:rPr>
                <w:sz w:val="28"/>
                <w:szCs w:val="28"/>
                <w:lang w:val="en-US" w:bidi="ar-IQ"/>
              </w:rPr>
              <w:t>sity of Baghdad</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7B7D2F" w:rsidP="007B7D2F">
            <w:pPr>
              <w:jc w:val="right"/>
              <w:rPr>
                <w:rFonts w:ascii="Tahoma" w:hAnsi="Tahoma" w:cs="Tahoma"/>
                <w:rtl/>
                <w:lang w:val="en-US" w:bidi="ar-IQ"/>
              </w:rPr>
            </w:pPr>
            <w:r w:rsidRPr="00E06014">
              <w:rPr>
                <w:rFonts w:ascii="Tahoma" w:hAnsi="Tahoma" w:cs="Tahoma"/>
                <w:lang w:val="en-US" w:bidi="ar-IQ"/>
              </w:rPr>
              <w:t xml:space="preserve">College </w:t>
            </w:r>
            <w:r w:rsidR="007B5BB1" w:rsidRPr="00E06014">
              <w:rPr>
                <w:rFonts w:ascii="Tahoma" w:hAnsi="Tahoma" w:cs="Tahoma"/>
                <w:lang w:val="en-US" w:bidi="ar-IQ"/>
              </w:rPr>
              <w:t xml:space="preserve"> </w:t>
            </w:r>
            <w:r w:rsidRPr="00E06014">
              <w:rPr>
                <w:rFonts w:ascii="Tahoma" w:hAnsi="Tahoma" w:cs="Tahoma"/>
                <w:lang w:val="en-US" w:bidi="ar-IQ"/>
              </w:rPr>
              <w:t>Name</w:t>
            </w:r>
          </w:p>
        </w:tc>
      </w:tr>
      <w:tr w:rsidR="007B7D2F" w:rsidRPr="007B7D2F"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Pr="00895571" w:rsidRDefault="006E4530" w:rsidP="006E4530">
            <w:pPr>
              <w:bidi w:val="0"/>
              <w:rPr>
                <w:sz w:val="28"/>
                <w:szCs w:val="28"/>
                <w:lang w:val="en-US" w:bidi="ar-IQ"/>
              </w:rPr>
            </w:pPr>
            <w:r>
              <w:rPr>
                <w:sz w:val="28"/>
                <w:szCs w:val="28"/>
                <w:lang w:bidi="ar-IQ"/>
              </w:rPr>
              <w:t>Surgery And Obstetrics</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2A343C" w:rsidP="007B7D2F">
            <w:pPr>
              <w:jc w:val="right"/>
              <w:rPr>
                <w:rFonts w:ascii="Tahoma" w:hAnsi="Tahoma" w:cs="Tahoma"/>
                <w:rtl/>
                <w:lang w:val="en-US" w:bidi="ar-IQ"/>
              </w:rPr>
            </w:pPr>
            <w:r w:rsidRPr="00E06014">
              <w:rPr>
                <w:rFonts w:ascii="Tahoma" w:hAnsi="Tahoma" w:cs="Tahoma"/>
                <w:lang w:val="en-US" w:bidi="ar-IQ"/>
              </w:rPr>
              <w:t>Department</w:t>
            </w:r>
          </w:p>
        </w:tc>
      </w:tr>
      <w:tr w:rsidR="00895571" w:rsidRPr="00AC791C" w:rsidTr="005D2615">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95571" w:rsidRPr="00BB0D49" w:rsidRDefault="006E4530" w:rsidP="001B5F31">
            <w:pPr>
              <w:bidi w:val="0"/>
              <w:rPr>
                <w:rFonts w:ascii="Tahoma" w:hAnsi="Tahoma" w:cs="Tahoma"/>
                <w:lang w:val="en-US" w:bidi="ar-IQ"/>
              </w:rPr>
            </w:pPr>
            <w:r>
              <w:rPr>
                <w:rFonts w:ascii="Tahoma" w:hAnsi="Tahoma" w:cs="Tahoma"/>
                <w:lang w:val="en-US" w:bidi="ar-IQ"/>
              </w:rPr>
              <w:t xml:space="preserve">Wafer Mahdi </w:t>
            </w:r>
            <w:proofErr w:type="spellStart"/>
            <w:r>
              <w:rPr>
                <w:rFonts w:ascii="Tahoma" w:hAnsi="Tahoma" w:cs="Tahoma"/>
                <w:lang w:val="en-US" w:bidi="ar-IQ"/>
              </w:rPr>
              <w:t>Saleh</w:t>
            </w:r>
            <w:proofErr w:type="spellEnd"/>
            <w:r>
              <w:rPr>
                <w:rFonts w:ascii="Tahoma" w:hAnsi="Tahoma" w:cs="Tahoma"/>
                <w:lang w:val="en-US" w:bidi="ar-IQ"/>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95571" w:rsidRPr="00E06014" w:rsidRDefault="00895571" w:rsidP="00F674C3">
            <w:pPr>
              <w:jc w:val="right"/>
              <w:rPr>
                <w:rFonts w:ascii="Tahoma" w:hAnsi="Tahoma" w:cs="Tahoma"/>
                <w:lang w:val="en-US" w:bidi="ar-IQ"/>
              </w:rPr>
            </w:pPr>
            <w:r w:rsidRPr="00E06014">
              <w:rPr>
                <w:rFonts w:ascii="Tahoma" w:hAnsi="Tahoma" w:cs="Tahoma"/>
                <w:lang w:val="en-US" w:bidi="ar-IQ"/>
              </w:rPr>
              <w:t xml:space="preserve">Full Name </w:t>
            </w:r>
            <w:r>
              <w:rPr>
                <w:rFonts w:ascii="Tahoma" w:hAnsi="Tahoma" w:cs="Tahoma"/>
                <w:lang w:val="en-US" w:bidi="ar-IQ"/>
              </w:rPr>
              <w:t xml:space="preserve">as written  </w:t>
            </w:r>
            <w:r w:rsidRPr="00E06014">
              <w:rPr>
                <w:rFonts w:ascii="Tahoma" w:hAnsi="Tahoma" w:cs="Tahoma"/>
                <w:lang w:val="en-US" w:bidi="ar-IQ"/>
              </w:rPr>
              <w:t xml:space="preserve"> </w:t>
            </w:r>
            <w:r>
              <w:rPr>
                <w:rFonts w:ascii="Tahoma" w:hAnsi="Tahoma" w:cs="Tahoma"/>
                <w:lang w:val="en-US" w:bidi="ar-IQ"/>
              </w:rPr>
              <w:t>in</w:t>
            </w:r>
            <w:r w:rsidRPr="00E06014">
              <w:rPr>
                <w:rFonts w:ascii="Tahoma" w:hAnsi="Tahoma" w:cs="Tahoma"/>
                <w:lang w:val="en-US" w:bidi="ar-IQ"/>
              </w:rPr>
              <w:t xml:space="preserve"> Passport</w:t>
            </w:r>
          </w:p>
        </w:tc>
      </w:tr>
      <w:tr w:rsidR="00895571" w:rsidRPr="00AC791C"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95571" w:rsidRPr="00BB0D49" w:rsidRDefault="006E4530" w:rsidP="001B5F31">
            <w:pPr>
              <w:bidi w:val="0"/>
              <w:rPr>
                <w:rFonts w:ascii="Tahoma" w:hAnsi="Tahoma" w:cs="Tahoma"/>
                <w:lang w:val="en-US" w:bidi="ar-IQ"/>
              </w:rPr>
            </w:pPr>
            <w:r>
              <w:rPr>
                <w:rFonts w:ascii="Tahoma" w:hAnsi="Tahoma" w:cs="Tahoma"/>
                <w:lang w:val="en-US" w:bidi="ar-IQ"/>
              </w:rPr>
              <w:t>Wafer_saleh</w:t>
            </w:r>
            <w:r w:rsidR="00895571" w:rsidRPr="00BB0D49">
              <w:rPr>
                <w:rFonts w:ascii="Tahoma" w:hAnsi="Tahoma" w:cs="Tahoma"/>
                <w:lang w:val="en-US" w:bidi="ar-IQ"/>
              </w:rPr>
              <w:t>@yahoo.com</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95571" w:rsidRPr="00E06014" w:rsidRDefault="00895571" w:rsidP="007B7D2F">
            <w:pPr>
              <w:jc w:val="right"/>
              <w:rPr>
                <w:rFonts w:ascii="Tahoma" w:hAnsi="Tahoma" w:cs="Tahoma"/>
                <w:rtl/>
                <w:lang w:val="en-US" w:bidi="ar-IQ"/>
              </w:rPr>
            </w:pPr>
            <w:r>
              <w:rPr>
                <w:rFonts w:ascii="Tahoma" w:hAnsi="Tahoma" w:cs="Tahoma"/>
                <w:lang w:val="en-US" w:bidi="ar-IQ"/>
              </w:rPr>
              <w:t>e</w:t>
            </w:r>
            <w:r w:rsidRPr="00E06014">
              <w:rPr>
                <w:rFonts w:ascii="Tahoma" w:hAnsi="Tahoma" w:cs="Tahoma"/>
                <w:lang w:val="en-US" w:bidi="ar-IQ"/>
              </w:rPr>
              <w:t>-mail</w:t>
            </w:r>
          </w:p>
        </w:tc>
      </w:tr>
      <w:tr w:rsidR="006134D4" w:rsidRPr="00667392" w:rsidTr="00F674C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5E6C12" w:rsidP="009C72F6">
            <w:pPr>
              <w:jc w:val="center"/>
              <w:rPr>
                <w:rFonts w:ascii="Simplified Arabic" w:hAnsi="Simplified Arabic" w:cs="Simplified Arabic"/>
                <w:b/>
                <w:bCs/>
                <w:sz w:val="22"/>
                <w:szCs w:val="22"/>
                <w:rtl/>
                <w:lang w:val="en-US" w:bidi="ar-IQ"/>
              </w:rPr>
            </w:pPr>
            <w:r>
              <w:rPr>
                <w:rFonts w:ascii="Simplified Arabic" w:hAnsi="Simplified Arabic" w:cs="Simplified Arabic"/>
                <w:b/>
                <w:bCs/>
                <w:noProof/>
                <w:color w:val="333333"/>
                <w:sz w:val="22"/>
                <w:szCs w:val="22"/>
                <w:rtl/>
                <w:lang w:val="en-US"/>
              </w:rPr>
              <w:pict>
                <v:oval id="_x0000_s1072" style="position:absolute;left:0;text-align:left;margin-left:1.5pt;margin-top:3.35pt;width:9.8pt;height:10.35pt;z-index:251655168;mso-position-horizontal-relative:text;mso-position-vertical-relative:text" fillcolor="white [3201]" strokecolor="black [3200]" strokeweight="1pt">
                  <v:stroke dashstyle="dash"/>
                  <v:shadow color="#868686"/>
                  <w10:wrap anchorx="page"/>
                </v:oval>
              </w:pict>
            </w:r>
            <w:r w:rsidR="00AC791C">
              <w:rPr>
                <w:rStyle w:val="hps"/>
                <w:rFonts w:ascii="Simplified Arabic" w:hAnsi="Simplified Arabic" w:cs="Simplified Arabic" w:hint="cs"/>
                <w:b/>
                <w:bCs/>
                <w:color w:val="333333"/>
                <w:sz w:val="22"/>
                <w:szCs w:val="22"/>
                <w:rtl/>
                <w:lang w:bidi="ar-IQ"/>
              </w:rPr>
              <w:t xml:space="preserve"> </w:t>
            </w:r>
            <w:r w:rsidR="00AC791C">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Professor</w:t>
            </w:r>
            <w:r w:rsidR="006134D4">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AC791C" w:rsidRDefault="005E6C12" w:rsidP="009C72F6">
            <w:pPr>
              <w:jc w:val="center"/>
              <w:rPr>
                <w:rFonts w:ascii="Simplified Arabic" w:hAnsi="Simplified Arabic" w:cs="Simplified Arabic"/>
                <w:b/>
                <w:bCs/>
                <w:sz w:val="22"/>
                <w:szCs w:val="22"/>
                <w:rtl/>
                <w:lang w:val="en-US" w:bidi="ar-IQ"/>
              </w:rPr>
            </w:pPr>
            <w:r>
              <w:rPr>
                <w:rFonts w:ascii="Simplified Arabic" w:hAnsi="Simplified Arabic" w:cs="Simplified Arabic"/>
                <w:b/>
                <w:bCs/>
                <w:noProof/>
                <w:color w:val="333333"/>
                <w:sz w:val="22"/>
                <w:szCs w:val="22"/>
                <w:rtl/>
                <w:lang w:val="en-US"/>
              </w:rPr>
              <w:pict>
                <v:oval id="_x0000_s1073" style="position:absolute;left:0;text-align:left;margin-left:-.3pt;margin-top:3.95pt;width:9.8pt;height:10.35pt;z-index:251656192;mso-position-horizontal-relative:text;mso-position-vertical-relative:text" fillcolor="white [3212]" strokecolor="black [3200]" strokeweight="1pt">
                  <v:stroke dashstyle="dash"/>
                  <v:shadow color="#868686"/>
                  <w10:wrap anchorx="page"/>
                </v:oval>
              </w:pict>
            </w:r>
            <w:r w:rsidR="00AC791C">
              <w:rPr>
                <w:rStyle w:val="hps"/>
                <w:rFonts w:ascii="Simplified Arabic" w:hAnsi="Simplified Arabic" w:cs="Simplified Arabic" w:hint="cs"/>
                <w:b/>
                <w:bCs/>
                <w:color w:val="333333"/>
                <w:sz w:val="22"/>
                <w:szCs w:val="22"/>
                <w:rtl/>
                <w:lang w:bidi="ar-IQ"/>
              </w:rPr>
              <w:t xml:space="preserve"> </w:t>
            </w:r>
            <w:r w:rsidR="00AC791C">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Assistant</w:t>
            </w:r>
            <w:r w:rsidR="006134D4" w:rsidRPr="002A343C">
              <w:rPr>
                <w:rStyle w:val="shorttext"/>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5E6C12" w:rsidP="009C72F6">
            <w:pPr>
              <w:jc w:val="center"/>
              <w:rPr>
                <w:rFonts w:ascii="Simplified Arabic" w:hAnsi="Simplified Arabic" w:cs="Simplified Arabic"/>
                <w:b/>
                <w:bCs/>
                <w:sz w:val="22"/>
                <w:szCs w:val="22"/>
                <w:rtl/>
                <w:lang w:bidi="ar-IQ"/>
              </w:rPr>
            </w:pPr>
            <w:r>
              <w:rPr>
                <w:rFonts w:ascii="Simplified Arabic" w:hAnsi="Simplified Arabic" w:cs="Simplified Arabic"/>
                <w:b/>
                <w:bCs/>
                <w:noProof/>
                <w:color w:val="333333"/>
                <w:sz w:val="22"/>
                <w:szCs w:val="22"/>
                <w:rtl/>
                <w:lang w:val="en-US"/>
              </w:rPr>
              <w:pict>
                <v:oval id="_x0000_s1074" style="position:absolute;left:0;text-align:left;margin-left:-.3pt;margin-top:3.35pt;width:9.8pt;height:10.35pt;z-index:251657216;mso-position-horizontal-relative:text;mso-position-vertical-relative:text" fillcolor="black [3213]" strokecolor="black [3200]" strokeweight="1pt">
                  <v:stroke dashstyle="dash"/>
                  <v:shadow color="#868686"/>
                  <w10:wrap anchorx="page"/>
                </v:oval>
              </w:pict>
            </w:r>
            <w:r w:rsidR="006134D4">
              <w:rPr>
                <w:rStyle w:val="hps"/>
                <w:rFonts w:ascii="Simplified Arabic" w:hAnsi="Simplified Arabic" w:cs="Simplified Arabic" w:hint="cs"/>
                <w:b/>
                <w:bCs/>
                <w:color w:val="333333"/>
                <w:sz w:val="22"/>
                <w:szCs w:val="22"/>
                <w:rtl/>
                <w:lang w:bidi="ar-IQ"/>
              </w:rPr>
              <w:t xml:space="preserve"> </w:t>
            </w:r>
            <w:r w:rsidR="006134D4">
              <w:rPr>
                <w:rStyle w:val="hps"/>
                <w:rFonts w:ascii="Simplified Arabic" w:hAnsi="Simplified Arabic" w:cs="Simplified Arabic"/>
                <w:b/>
                <w:bCs/>
                <w:color w:val="333333"/>
                <w:sz w:val="22"/>
                <w:szCs w:val="22"/>
                <w:lang w:val="en-US"/>
              </w:rPr>
              <w:t xml:space="preserve">   </w:t>
            </w:r>
            <w:r w:rsidR="006134D4">
              <w:rPr>
                <w:rStyle w:val="hps"/>
                <w:rFonts w:ascii="Simplified Arabic" w:hAnsi="Simplified Arabic" w:cs="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5E6C12" w:rsidP="00AC791C">
            <w:pPr>
              <w:spacing w:line="276" w:lineRule="auto"/>
              <w:jc w:val="center"/>
              <w:rPr>
                <w:rFonts w:ascii="Simplified Arabic" w:hAnsi="Simplified Arabic" w:cs="Simplified Arabic"/>
                <w:b/>
                <w:bCs/>
                <w:sz w:val="22"/>
                <w:szCs w:val="22"/>
                <w:rtl/>
                <w:lang w:val="en-US" w:bidi="ar-IQ"/>
              </w:rPr>
            </w:pPr>
            <w:r>
              <w:rPr>
                <w:rFonts w:ascii="Simplified Arabic" w:hAnsi="Simplified Arabic" w:cs="Simplified Arabic"/>
                <w:b/>
                <w:bCs/>
                <w:noProof/>
                <w:color w:val="333333"/>
                <w:sz w:val="22"/>
                <w:szCs w:val="22"/>
                <w:rtl/>
                <w:lang w:val="en-US"/>
              </w:rPr>
              <w:pict>
                <v:oval id="_x0000_s1075" style="position:absolute;left:0;text-align:left;margin-left:3.15pt;margin-top:4.05pt;width:9.8pt;height:10.35pt;z-index:251658240;mso-position-horizontal-relative:text;mso-position-vertical-relative:text" fillcolor="white [3201]" strokecolor="black [3200]" strokeweight="1pt">
                  <v:stroke dashstyle="dash"/>
                  <v:shadow color="#868686"/>
                  <w10:wrap anchorx="page"/>
                </v:oval>
              </w:pict>
            </w:r>
            <w:r w:rsidR="006134D4">
              <w:rPr>
                <w:rStyle w:val="hps"/>
                <w:rFonts w:ascii="Simplified Arabic" w:hAnsi="Simplified Arabic" w:cs="Simplified Arabic" w:hint="cs"/>
                <w:b/>
                <w:bCs/>
                <w:color w:val="333333"/>
                <w:sz w:val="22"/>
                <w:szCs w:val="22"/>
                <w:rtl/>
                <w:lang w:val="en-US" w:bidi="ar-IQ"/>
              </w:rPr>
              <w:t xml:space="preserve">  </w:t>
            </w:r>
            <w:r w:rsidR="006134D4">
              <w:rPr>
                <w:rStyle w:val="hps"/>
                <w:rFonts w:ascii="Simplified Arabic" w:hAnsi="Simplified Arabic" w:cs="Simplified Arabic"/>
                <w:b/>
                <w:bCs/>
                <w:color w:val="333333"/>
                <w:sz w:val="22"/>
                <w:szCs w:val="22"/>
                <w:lang w:val="en-US" w:bidi="ar-IQ"/>
              </w:rPr>
              <w:t xml:space="preserve">   </w:t>
            </w:r>
            <w:r w:rsidR="006134D4">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Assistant</w:t>
            </w:r>
            <w:r w:rsidR="006134D4">
              <w:rPr>
                <w:rStyle w:val="hps"/>
                <w:rFonts w:ascii="Simplified Arabic" w:hAnsi="Simplified Arabic" w:cs="Simplified Arabic"/>
                <w:b/>
                <w:bCs/>
                <w:color w:val="333333"/>
                <w:sz w:val="22"/>
                <w:szCs w:val="22"/>
              </w:rPr>
              <w:t xml:space="preserve"> Lecturer </w:t>
            </w:r>
            <w:r w:rsidR="006134D4" w:rsidRPr="002A343C">
              <w:rPr>
                <w:rStyle w:val="hps"/>
                <w:rFonts w:ascii="Simplified Arabic" w:hAnsi="Simplified Arabic" w:cs="Simplified Arabic"/>
                <w:b/>
                <w:bCs/>
                <w:color w:val="333333"/>
                <w:sz w:val="22"/>
                <w:szCs w:val="22"/>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134D4" w:rsidRPr="00E06014" w:rsidRDefault="006134D4" w:rsidP="00655A3D">
            <w:pPr>
              <w:jc w:val="right"/>
              <w:rPr>
                <w:rFonts w:ascii="Tahoma" w:hAnsi="Tahoma" w:cs="Tahoma"/>
                <w:rtl/>
                <w:lang w:val="en-US" w:bidi="ar-IQ"/>
              </w:rPr>
            </w:pPr>
            <w:r w:rsidRPr="00E06014">
              <w:rPr>
                <w:rFonts w:ascii="Tahoma" w:hAnsi="Tahoma" w:cs="Tahoma"/>
                <w:lang w:val="en-US" w:bidi="ar-IQ"/>
              </w:rPr>
              <w:t xml:space="preserve">Career </w:t>
            </w:r>
          </w:p>
        </w:tc>
      </w:tr>
      <w:tr w:rsidR="00667392" w:rsidRPr="007B7D2F" w:rsidTr="00F674C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667392" w:rsidRPr="00667392" w:rsidRDefault="005E6C12" w:rsidP="00E06014">
            <w:pPr>
              <w:jc w:val="right"/>
              <w:rPr>
                <w:lang w:val="en-US" w:bidi="ar-IQ"/>
              </w:rPr>
            </w:pPr>
            <w:r>
              <w:rPr>
                <w:rFonts w:ascii="Simplified Arabic" w:hAnsi="Simplified Arabic" w:cs="Simplified Arabic"/>
                <w:b/>
                <w:bCs/>
                <w:noProof/>
                <w:color w:val="333333"/>
                <w:sz w:val="22"/>
                <w:szCs w:val="22"/>
                <w:lang w:val="en-US"/>
              </w:rPr>
              <w:pict>
                <v:oval id="_x0000_s1070" style="position:absolute;margin-left:3.65pt;margin-top:1.65pt;width:12.05pt;height:12.6pt;z-index:251660288;mso-position-horizontal-relative:text;mso-position-vertical-relative:text" fillcolor="white [3212]" strokecolor="black [3200]" strokeweight="1pt">
                  <v:stroke dashstyle="dash"/>
                  <v:shadow color="#868686"/>
                  <w10:wrap anchorx="page"/>
                </v:oval>
              </w:pict>
            </w:r>
            <w:r w:rsidR="00667392">
              <w:rPr>
                <w:lang w:val="en-US" w:bidi="ar-IQ"/>
              </w:rPr>
              <w:t xml:space="preserve">     </w:t>
            </w:r>
            <w:r w:rsidR="00EA5234">
              <w:rPr>
                <w:lang w:val="en-US" w:bidi="ar-IQ"/>
              </w:rPr>
              <w:t xml:space="preserve">   </w:t>
            </w:r>
            <w:r w:rsidR="00667392">
              <w:rPr>
                <w:lang w:val="en-US" w:bidi="ar-IQ"/>
              </w:rPr>
              <w:t>PhD</w:t>
            </w:r>
            <w:r w:rsidR="00667392">
              <w:rPr>
                <w:rFonts w:hint="cs"/>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667392" w:rsidRPr="00667392" w:rsidRDefault="005E6C12" w:rsidP="00E06014">
            <w:pPr>
              <w:jc w:val="right"/>
              <w:rPr>
                <w:lang w:val="en-US" w:bidi="ar-IQ"/>
              </w:rPr>
            </w:pPr>
            <w:r>
              <w:rPr>
                <w:rFonts w:ascii="Simplified Arabic" w:hAnsi="Simplified Arabic" w:cs="Simplified Arabic"/>
                <w:b/>
                <w:bCs/>
                <w:noProof/>
                <w:color w:val="333333"/>
                <w:sz w:val="22"/>
                <w:szCs w:val="22"/>
                <w:lang w:val="en-US"/>
              </w:rPr>
              <w:pict>
                <v:oval id="_x0000_s1066" style="position:absolute;margin-left:3.65pt;margin-top:1.65pt;width:15.8pt;height:12.6pt;z-index:251659264;mso-position-horizontal-relative:text;mso-position-vertical-relative:text" fillcolor="black [3213]" strokecolor="black [3200]" strokeweight="1pt">
                  <v:stroke dashstyle="dash"/>
                  <v:shadow color="#868686"/>
                  <w10:wrap anchorx="page"/>
                </v:oval>
              </w:pict>
            </w:r>
            <w:r w:rsidR="00EA5234">
              <w:rPr>
                <w:lang w:val="en-US" w:bidi="ar-IQ"/>
              </w:rPr>
              <w:t xml:space="preserve">           </w:t>
            </w:r>
            <w:r w:rsidR="00667392">
              <w:rPr>
                <w:lang w:val="en-US" w:bidi="ar-IQ"/>
              </w:rPr>
              <w:t xml:space="preserve">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67392" w:rsidRPr="00E06014" w:rsidRDefault="00667392" w:rsidP="00A47634">
            <w:pPr>
              <w:jc w:val="right"/>
              <w:rPr>
                <w:rFonts w:ascii="Tahoma" w:hAnsi="Tahoma" w:cs="Tahoma"/>
                <w:lang w:val="en-US" w:bidi="ar-IQ"/>
              </w:rPr>
            </w:pPr>
          </w:p>
        </w:tc>
      </w:tr>
      <w:tr w:rsidR="002729DF" w:rsidRPr="007B7D2F" w:rsidTr="00895571">
        <w:trPr>
          <w:trHeight w:hRule="exact" w:val="93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729DF" w:rsidRPr="00895571" w:rsidRDefault="00FD62FE" w:rsidP="006E4530">
            <w:pPr>
              <w:bidi w:val="0"/>
              <w:jc w:val="both"/>
              <w:rPr>
                <w:sz w:val="28"/>
                <w:szCs w:val="28"/>
                <w:rtl/>
                <w:lang w:bidi="ar-IQ"/>
              </w:rPr>
            </w:pPr>
            <w:r>
              <w:rPr>
                <w:sz w:val="28"/>
                <w:szCs w:val="28"/>
                <w:lang w:bidi="ar-IQ"/>
              </w:rPr>
              <w:t xml:space="preserve">                   Embryo transfer Experiments in cattle</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667392" w:rsidP="009822DF">
            <w:pPr>
              <w:jc w:val="right"/>
              <w:rPr>
                <w:rFonts w:ascii="Tahoma" w:hAnsi="Tahoma" w:cs="Tahoma"/>
                <w:lang w:val="en-US" w:bidi="ar-IQ"/>
              </w:rPr>
            </w:pPr>
            <w:r w:rsidRPr="00E06014">
              <w:rPr>
                <w:rFonts w:ascii="Tahoma" w:hAnsi="Tahoma" w:cs="Tahoma"/>
                <w:lang w:val="en-US" w:bidi="ar-IQ"/>
              </w:rPr>
              <w:t>Thes</w:t>
            </w:r>
            <w:r w:rsidR="009822DF">
              <w:rPr>
                <w:rFonts w:ascii="Tahoma" w:hAnsi="Tahoma" w:cs="Tahoma"/>
                <w:lang w:val="en-US" w:bidi="ar-IQ"/>
              </w:rPr>
              <w:t>i</w:t>
            </w:r>
            <w:r w:rsidRPr="00E06014">
              <w:rPr>
                <w:rFonts w:ascii="Tahoma" w:hAnsi="Tahoma" w:cs="Tahoma"/>
                <w:lang w:val="en-US" w:bidi="ar-IQ"/>
              </w:rPr>
              <w:t xml:space="preserve">s </w:t>
            </w:r>
            <w:r w:rsidR="007B5BB1" w:rsidRPr="00E06014">
              <w:rPr>
                <w:rFonts w:ascii="Tahoma" w:hAnsi="Tahoma" w:cs="Tahoma"/>
                <w:lang w:val="en-US" w:bidi="ar-IQ"/>
              </w:rPr>
              <w:t xml:space="preserve"> Title </w:t>
            </w:r>
          </w:p>
        </w:tc>
      </w:tr>
      <w:tr w:rsidR="002729DF" w:rsidRPr="007B7D2F" w:rsidTr="00F674C3">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729DF" w:rsidRPr="00895571" w:rsidRDefault="00895571" w:rsidP="00895571">
            <w:pPr>
              <w:tabs>
                <w:tab w:val="left" w:pos="4843"/>
              </w:tabs>
              <w:jc w:val="right"/>
              <w:rPr>
                <w:sz w:val="28"/>
                <w:szCs w:val="28"/>
                <w:rtl/>
                <w:lang w:bidi="ar-IQ"/>
              </w:rPr>
            </w:pPr>
            <w:r>
              <w:rPr>
                <w:sz w:val="28"/>
                <w:szCs w:val="28"/>
                <w:lang w:bidi="ar-IQ"/>
              </w:rPr>
              <w:t>19</w:t>
            </w:r>
            <w:r w:rsidR="00FD62FE">
              <w:rPr>
                <w:sz w:val="28"/>
                <w:szCs w:val="28"/>
                <w:lang w:bidi="ar-IQ"/>
              </w:rPr>
              <w:t>88</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58381F" w:rsidP="007B7D2F">
            <w:pPr>
              <w:jc w:val="right"/>
              <w:rPr>
                <w:rFonts w:ascii="Tahoma" w:hAnsi="Tahoma" w:cs="Tahoma"/>
                <w:rtl/>
                <w:lang w:val="en-US" w:bidi="ar-IQ"/>
              </w:rPr>
            </w:pPr>
            <w:r w:rsidRPr="00E06014">
              <w:rPr>
                <w:rFonts w:ascii="Tahoma" w:hAnsi="Tahoma" w:cs="Tahoma"/>
                <w:lang w:val="en-US" w:bidi="ar-IQ"/>
              </w:rPr>
              <w:t>Year</w:t>
            </w:r>
          </w:p>
        </w:tc>
      </w:tr>
      <w:tr w:rsidR="00422F07" w:rsidRPr="007B7D2F" w:rsidTr="00CA7717">
        <w:trPr>
          <w:trHeight w:val="7782"/>
          <w:jc w:val="center"/>
        </w:trPr>
        <w:tc>
          <w:tcPr>
            <w:tcW w:w="8248" w:type="dxa"/>
            <w:gridSpan w:val="4"/>
            <w:tcBorders>
              <w:top w:val="threeDEmboss" w:sz="18" w:space="0" w:color="auto"/>
              <w:left w:val="threeDEmboss" w:sz="18" w:space="0" w:color="auto"/>
              <w:right w:val="threeDEmboss" w:sz="18" w:space="0" w:color="auto"/>
            </w:tcBorders>
          </w:tcPr>
          <w:p w:rsidR="00FD62FE" w:rsidRPr="00FD62FE" w:rsidRDefault="00FD62FE" w:rsidP="00FD62FE">
            <w:pPr>
              <w:bidi w:val="0"/>
              <w:rPr>
                <w:sz w:val="28"/>
                <w:szCs w:val="28"/>
                <w:lang w:bidi="ar-IQ"/>
              </w:rPr>
            </w:pPr>
            <w:r>
              <w:rPr>
                <w:sz w:val="28"/>
                <w:szCs w:val="28"/>
                <w:lang w:bidi="ar-IQ"/>
              </w:rPr>
              <w:t xml:space="preserve">      </w:t>
            </w:r>
          </w:p>
          <w:p w:rsidR="00422F07" w:rsidRDefault="00FD62FE" w:rsidP="00C52782">
            <w:pPr>
              <w:bidi w:val="0"/>
              <w:rPr>
                <w:sz w:val="28"/>
                <w:szCs w:val="28"/>
                <w:lang w:val="en-US" w:bidi="ar-IQ"/>
              </w:rPr>
            </w:pPr>
            <w:r>
              <w:rPr>
                <w:sz w:val="28"/>
                <w:szCs w:val="28"/>
                <w:lang w:val="en-US" w:bidi="ar-IQ"/>
              </w:rPr>
              <w:t xml:space="preserve">    Embryo Transfer Technique became of the most current tools in </w:t>
            </w:r>
          </w:p>
          <w:p w:rsidR="00FD62FE" w:rsidRDefault="00FD62FE" w:rsidP="00FD62FE">
            <w:pPr>
              <w:bidi w:val="0"/>
              <w:rPr>
                <w:sz w:val="28"/>
                <w:szCs w:val="28"/>
                <w:lang w:val="en-US" w:bidi="ar-IQ"/>
              </w:rPr>
            </w:pPr>
            <w:r>
              <w:rPr>
                <w:sz w:val="28"/>
                <w:szCs w:val="28"/>
                <w:lang w:val="en-US" w:bidi="ar-IQ"/>
              </w:rPr>
              <w:t>Improving animal production. It has been utilized</w:t>
            </w:r>
            <w:r w:rsidR="00885664">
              <w:rPr>
                <w:sz w:val="28"/>
                <w:szCs w:val="28"/>
                <w:lang w:val="en-US" w:bidi="ar-IQ"/>
              </w:rPr>
              <w:t xml:space="preserve"> in many countries around the world. This technique however ,can be used </w:t>
            </w:r>
          </w:p>
          <w:p w:rsidR="00885664" w:rsidRDefault="00885664" w:rsidP="00885664">
            <w:pPr>
              <w:bidi w:val="0"/>
              <w:rPr>
                <w:sz w:val="28"/>
                <w:szCs w:val="28"/>
                <w:lang w:val="en-US" w:bidi="ar-IQ"/>
              </w:rPr>
            </w:pPr>
            <w:r>
              <w:rPr>
                <w:sz w:val="28"/>
                <w:szCs w:val="28"/>
                <w:lang w:val="en-US" w:bidi="ar-IQ"/>
              </w:rPr>
              <w:t xml:space="preserve">To accomplish highly producing stocks in a short period of time </w:t>
            </w:r>
          </w:p>
          <w:p w:rsidR="00885664" w:rsidRDefault="00885664" w:rsidP="00885664">
            <w:pPr>
              <w:bidi w:val="0"/>
              <w:rPr>
                <w:sz w:val="28"/>
                <w:szCs w:val="28"/>
                <w:lang w:val="en-US" w:bidi="ar-IQ"/>
              </w:rPr>
            </w:pPr>
            <w:r>
              <w:rPr>
                <w:sz w:val="28"/>
                <w:szCs w:val="28"/>
                <w:lang w:val="en-US" w:bidi="ar-IQ"/>
              </w:rPr>
              <w:t>And to reduce the cost of genetic improvement over generation by</w:t>
            </w:r>
          </w:p>
          <w:p w:rsidR="00885664" w:rsidRDefault="00885664" w:rsidP="00885664">
            <w:pPr>
              <w:bidi w:val="0"/>
              <w:rPr>
                <w:sz w:val="28"/>
                <w:szCs w:val="28"/>
                <w:lang w:val="en-US" w:bidi="ar-IQ"/>
              </w:rPr>
            </w:pPr>
            <w:r>
              <w:rPr>
                <w:sz w:val="28"/>
                <w:szCs w:val="28"/>
                <w:lang w:val="en-US" w:bidi="ar-IQ"/>
              </w:rPr>
              <w:t xml:space="preserve">Utilizing the genetic material. In addition, its use and application on a large scale </w:t>
            </w:r>
            <w:r w:rsidR="00331ABD">
              <w:rPr>
                <w:sz w:val="28"/>
                <w:szCs w:val="28"/>
                <w:lang w:val="en-US" w:bidi="ar-IQ"/>
              </w:rPr>
              <w:t>has a very economical potential. For these reasons</w:t>
            </w:r>
          </w:p>
          <w:p w:rsidR="00331ABD" w:rsidRDefault="00331ABD" w:rsidP="00331ABD">
            <w:pPr>
              <w:bidi w:val="0"/>
              <w:rPr>
                <w:sz w:val="28"/>
                <w:szCs w:val="28"/>
                <w:lang w:val="en-US" w:bidi="ar-IQ"/>
              </w:rPr>
            </w:pPr>
            <w:r>
              <w:rPr>
                <w:sz w:val="28"/>
                <w:szCs w:val="28"/>
                <w:lang w:val="en-US" w:bidi="ar-IQ"/>
              </w:rPr>
              <w:t>And because there are no previous studies on the subject in Iraq ,</w:t>
            </w:r>
          </w:p>
          <w:p w:rsidR="00331ABD" w:rsidRDefault="00331ABD" w:rsidP="00331ABD">
            <w:pPr>
              <w:bidi w:val="0"/>
              <w:rPr>
                <w:sz w:val="28"/>
                <w:szCs w:val="28"/>
                <w:lang w:val="en-US" w:bidi="ar-IQ"/>
              </w:rPr>
            </w:pPr>
            <w:r>
              <w:rPr>
                <w:sz w:val="28"/>
                <w:szCs w:val="28"/>
                <w:lang w:val="en-US" w:bidi="ar-IQ"/>
              </w:rPr>
              <w:t>This study was undertaken to seek ways of application of this technology under Iraqi circumstances.</w:t>
            </w:r>
          </w:p>
          <w:p w:rsidR="00331ABD" w:rsidRDefault="00331ABD" w:rsidP="00331ABD">
            <w:pPr>
              <w:bidi w:val="0"/>
              <w:rPr>
                <w:sz w:val="28"/>
                <w:szCs w:val="28"/>
                <w:lang w:val="en-US" w:bidi="ar-IQ"/>
              </w:rPr>
            </w:pPr>
            <w:r>
              <w:rPr>
                <w:sz w:val="28"/>
                <w:szCs w:val="28"/>
                <w:lang w:val="en-US" w:bidi="ar-IQ"/>
              </w:rPr>
              <w:t xml:space="preserve">      The study included Estrus synchronization technique in recipient and donor</w:t>
            </w:r>
            <w:r w:rsidR="001D3A0E">
              <w:rPr>
                <w:sz w:val="28"/>
                <w:szCs w:val="28"/>
                <w:lang w:val="en-US" w:bidi="ar-IQ"/>
              </w:rPr>
              <w:t xml:space="preserve"> cows by using PGF2 </w:t>
            </w:r>
            <w:proofErr w:type="gramStart"/>
            <w:r w:rsidR="009D18BB">
              <w:rPr>
                <w:sz w:val="28"/>
                <w:szCs w:val="28"/>
                <w:lang w:val="en-US" w:bidi="ar-IQ"/>
              </w:rPr>
              <w:t>α</w:t>
            </w:r>
            <w:r w:rsidR="001D3A0E">
              <w:rPr>
                <w:sz w:val="28"/>
                <w:szCs w:val="28"/>
                <w:lang w:val="en-US" w:bidi="ar-IQ"/>
              </w:rPr>
              <w:t xml:space="preserve">  analogue</w:t>
            </w:r>
            <w:proofErr w:type="gramEnd"/>
            <w:r w:rsidR="001D3A0E">
              <w:rPr>
                <w:sz w:val="28"/>
                <w:szCs w:val="28"/>
                <w:lang w:val="en-US" w:bidi="ar-IQ"/>
              </w:rPr>
              <w:t xml:space="preserve"> (</w:t>
            </w:r>
            <w:proofErr w:type="spellStart"/>
            <w:r w:rsidR="001D3A0E">
              <w:rPr>
                <w:sz w:val="28"/>
                <w:szCs w:val="28"/>
                <w:lang w:val="en-US" w:bidi="ar-IQ"/>
              </w:rPr>
              <w:t>cloprostenol</w:t>
            </w:r>
            <w:proofErr w:type="spellEnd"/>
            <w:r w:rsidR="001D3A0E">
              <w:rPr>
                <w:sz w:val="28"/>
                <w:szCs w:val="28"/>
                <w:lang w:val="en-US" w:bidi="ar-IQ"/>
              </w:rPr>
              <w:t xml:space="preserve"> &amp; </w:t>
            </w:r>
            <w:proofErr w:type="spellStart"/>
            <w:r w:rsidR="001D3A0E">
              <w:rPr>
                <w:sz w:val="28"/>
                <w:szCs w:val="28"/>
                <w:lang w:val="en-US" w:bidi="ar-IQ"/>
              </w:rPr>
              <w:t>loprosteol</w:t>
            </w:r>
            <w:proofErr w:type="spellEnd"/>
            <w:r w:rsidR="001D3A0E">
              <w:rPr>
                <w:sz w:val="28"/>
                <w:szCs w:val="28"/>
                <w:lang w:val="en-US" w:bidi="ar-IQ"/>
              </w:rPr>
              <w:t xml:space="preserve">). Synchronization was achieved by double injections technique at (11) days intervals using 500 mcg </w:t>
            </w:r>
            <w:proofErr w:type="spellStart"/>
            <w:r w:rsidR="001D3A0E">
              <w:rPr>
                <w:sz w:val="28"/>
                <w:szCs w:val="28"/>
                <w:lang w:val="en-US" w:bidi="ar-IQ"/>
              </w:rPr>
              <w:t>cloprostenol</w:t>
            </w:r>
            <w:proofErr w:type="spellEnd"/>
            <w:r w:rsidR="001D3A0E">
              <w:rPr>
                <w:sz w:val="28"/>
                <w:szCs w:val="28"/>
                <w:lang w:val="en-US" w:bidi="ar-IQ"/>
              </w:rPr>
              <w:t xml:space="preserve"> or 15mg </w:t>
            </w:r>
            <w:proofErr w:type="spellStart"/>
            <w:r w:rsidR="001D3A0E">
              <w:rPr>
                <w:sz w:val="28"/>
                <w:szCs w:val="28"/>
                <w:lang w:val="en-US" w:bidi="ar-IQ"/>
              </w:rPr>
              <w:t>loprosteol</w:t>
            </w:r>
            <w:proofErr w:type="spellEnd"/>
            <w:r w:rsidR="001D3A0E">
              <w:rPr>
                <w:sz w:val="28"/>
                <w:szCs w:val="28"/>
                <w:lang w:val="en-US" w:bidi="ar-IQ"/>
              </w:rPr>
              <w:t xml:space="preserve"> in each cow. Estrus synchronization </w:t>
            </w:r>
            <w:r w:rsidR="00ED1398">
              <w:rPr>
                <w:sz w:val="28"/>
                <w:szCs w:val="28"/>
                <w:lang w:val="en-US" w:bidi="ar-IQ"/>
              </w:rPr>
              <w:t>was also achieved by a single injection technique</w:t>
            </w:r>
            <w:r w:rsidR="001D3A0E">
              <w:rPr>
                <w:sz w:val="28"/>
                <w:szCs w:val="28"/>
                <w:lang w:val="en-US" w:bidi="ar-IQ"/>
              </w:rPr>
              <w:t xml:space="preserve"> </w:t>
            </w:r>
            <w:r w:rsidR="00ED1398">
              <w:rPr>
                <w:sz w:val="28"/>
                <w:szCs w:val="28"/>
                <w:lang w:val="en-US" w:bidi="ar-IQ"/>
              </w:rPr>
              <w:t xml:space="preserve">using the same products, and depending  on the presence of mature Corpus Luteum. Double injection technique was easy to apply in large number of cows, while single injection was only practical in small number of cows.    </w:t>
            </w:r>
          </w:p>
          <w:p w:rsidR="000E4BA8" w:rsidRDefault="00ED1398" w:rsidP="00ED1398">
            <w:pPr>
              <w:bidi w:val="0"/>
              <w:rPr>
                <w:sz w:val="28"/>
                <w:szCs w:val="28"/>
                <w:lang w:val="en-US" w:bidi="ar-IQ"/>
              </w:rPr>
            </w:pPr>
            <w:r>
              <w:rPr>
                <w:sz w:val="28"/>
                <w:szCs w:val="28"/>
                <w:lang w:val="en-US" w:bidi="ar-IQ"/>
              </w:rPr>
              <w:t xml:space="preserve">       Superovulated donors</w:t>
            </w:r>
            <w:r w:rsidR="00843137">
              <w:rPr>
                <w:sz w:val="28"/>
                <w:szCs w:val="28"/>
                <w:lang w:val="en-US" w:bidi="ar-IQ"/>
              </w:rPr>
              <w:t xml:space="preserve"> during estrus synchronization showed signs of estrus at 24 hours before the recipient . </w:t>
            </w:r>
            <w:proofErr w:type="gramStart"/>
            <w:r w:rsidR="00843137">
              <w:rPr>
                <w:sz w:val="28"/>
                <w:szCs w:val="28"/>
                <w:lang w:val="en-US" w:bidi="ar-IQ"/>
              </w:rPr>
              <w:t>Accordingly</w:t>
            </w:r>
            <w:r w:rsidR="000E4BA8">
              <w:rPr>
                <w:sz w:val="28"/>
                <w:szCs w:val="28"/>
                <w:lang w:val="en-US" w:bidi="ar-IQ"/>
              </w:rPr>
              <w:t xml:space="preserve"> </w:t>
            </w:r>
            <w:r w:rsidR="00843137">
              <w:rPr>
                <w:sz w:val="28"/>
                <w:szCs w:val="28"/>
                <w:lang w:val="en-US" w:bidi="ar-IQ"/>
              </w:rPr>
              <w:t>,</w:t>
            </w:r>
            <w:proofErr w:type="gramEnd"/>
            <w:r w:rsidR="000E4BA8">
              <w:rPr>
                <w:sz w:val="28"/>
                <w:szCs w:val="28"/>
                <w:lang w:val="en-US" w:bidi="ar-IQ"/>
              </w:rPr>
              <w:t xml:space="preserve"> Superovulated cows were injected with PGF2 </w:t>
            </w:r>
            <w:r w:rsidR="009D18BB">
              <w:rPr>
                <w:sz w:val="28"/>
                <w:szCs w:val="28"/>
                <w:lang w:val="en-US" w:bidi="ar-IQ"/>
              </w:rPr>
              <w:t>α</w:t>
            </w:r>
            <w:r w:rsidR="000E4BA8">
              <w:rPr>
                <w:sz w:val="28"/>
                <w:szCs w:val="28"/>
                <w:lang w:val="en-US" w:bidi="ar-IQ"/>
              </w:rPr>
              <w:t xml:space="preserve"> analogue one day after injecting the recipient to achieve full synchrony.</w:t>
            </w:r>
          </w:p>
          <w:p w:rsidR="00AE475C" w:rsidRDefault="000E4BA8" w:rsidP="000E4BA8">
            <w:pPr>
              <w:bidi w:val="0"/>
              <w:rPr>
                <w:sz w:val="28"/>
                <w:szCs w:val="28"/>
                <w:lang w:val="en-US" w:bidi="ar-IQ"/>
              </w:rPr>
            </w:pPr>
            <w:r>
              <w:rPr>
                <w:sz w:val="28"/>
                <w:szCs w:val="28"/>
                <w:lang w:val="en-US" w:bidi="ar-IQ"/>
              </w:rPr>
              <w:t xml:space="preserve">       Induction of superovulation was accomplished by using PMSG </w:t>
            </w:r>
            <w:r>
              <w:rPr>
                <w:sz w:val="28"/>
                <w:szCs w:val="28"/>
                <w:lang w:val="en-US" w:bidi="ar-IQ"/>
              </w:rPr>
              <w:lastRenderedPageBreak/>
              <w:t xml:space="preserve">or FSH at days 10 of the </w:t>
            </w:r>
            <w:r w:rsidR="008C088D">
              <w:rPr>
                <w:sz w:val="28"/>
                <w:szCs w:val="28"/>
                <w:lang w:val="en-US" w:bidi="ar-IQ"/>
              </w:rPr>
              <w:t xml:space="preserve">cycle. </w:t>
            </w:r>
            <w:r>
              <w:rPr>
                <w:sz w:val="28"/>
                <w:szCs w:val="28"/>
                <w:lang w:val="en-US" w:bidi="ar-IQ"/>
              </w:rPr>
              <w:t xml:space="preserve">PMSG was used in doses of 2500, 3500 and 4500 IU as </w:t>
            </w:r>
            <w:r w:rsidR="009D18BB">
              <w:rPr>
                <w:sz w:val="28"/>
                <w:szCs w:val="28"/>
                <w:lang w:val="en-US" w:bidi="ar-IQ"/>
              </w:rPr>
              <w:t xml:space="preserve">a single intramuscular </w:t>
            </w:r>
            <w:r w:rsidR="008C088D">
              <w:rPr>
                <w:sz w:val="28"/>
                <w:szCs w:val="28"/>
                <w:lang w:val="en-US" w:bidi="ar-IQ"/>
              </w:rPr>
              <w:t>injection,</w:t>
            </w:r>
            <w:r w:rsidR="009D18BB">
              <w:rPr>
                <w:sz w:val="28"/>
                <w:szCs w:val="28"/>
                <w:lang w:val="en-US" w:bidi="ar-IQ"/>
              </w:rPr>
              <w:t xml:space="preserve"> while FSH was used an intramuscular injection by two </w:t>
            </w:r>
            <w:r w:rsidR="008C088D">
              <w:rPr>
                <w:sz w:val="28"/>
                <w:szCs w:val="28"/>
                <w:lang w:val="en-US" w:bidi="ar-IQ"/>
              </w:rPr>
              <w:t xml:space="preserve">schedules. </w:t>
            </w:r>
            <w:r w:rsidR="009D18BB">
              <w:rPr>
                <w:sz w:val="28"/>
                <w:szCs w:val="28"/>
                <w:lang w:val="en-US" w:bidi="ar-IQ"/>
              </w:rPr>
              <w:t xml:space="preserve">The first schedule included twice daily injections of 5mg FSH at 12 hours interval for four days. The second schedule consisted of an intramuscular injection of FSH in decreasing </w:t>
            </w:r>
            <w:r w:rsidR="00AE475C">
              <w:rPr>
                <w:sz w:val="28"/>
                <w:szCs w:val="28"/>
                <w:lang w:val="en-US" w:bidi="ar-IQ"/>
              </w:rPr>
              <w:t>doses twice daily (5</w:t>
            </w:r>
            <w:r w:rsidR="008C088D">
              <w:rPr>
                <w:sz w:val="28"/>
                <w:szCs w:val="28"/>
                <w:lang w:val="en-US" w:bidi="ar-IQ"/>
              </w:rPr>
              <w:t>, 4</w:t>
            </w:r>
            <w:proofErr w:type="gramStart"/>
            <w:r w:rsidR="008C088D">
              <w:rPr>
                <w:sz w:val="28"/>
                <w:szCs w:val="28"/>
                <w:lang w:val="en-US" w:bidi="ar-IQ"/>
              </w:rPr>
              <w:t>,3,2</w:t>
            </w:r>
            <w:proofErr w:type="gramEnd"/>
            <w:r w:rsidR="00AE475C">
              <w:rPr>
                <w:sz w:val="28"/>
                <w:szCs w:val="28"/>
                <w:lang w:val="en-US" w:bidi="ar-IQ"/>
              </w:rPr>
              <w:t xml:space="preserve"> and 1mg)given at 12 hours intervals for five days. Optimal superovulation was induced by 3500IU of PMSG or by the decreasing doses of FSH.</w:t>
            </w:r>
          </w:p>
          <w:p w:rsidR="008C088D" w:rsidRDefault="00AE475C" w:rsidP="00AE475C">
            <w:pPr>
              <w:bidi w:val="0"/>
              <w:rPr>
                <w:sz w:val="28"/>
                <w:szCs w:val="28"/>
                <w:lang w:val="en-US" w:bidi="ar-IQ"/>
              </w:rPr>
            </w:pPr>
            <w:r>
              <w:rPr>
                <w:sz w:val="28"/>
                <w:szCs w:val="28"/>
                <w:lang w:val="en-US" w:bidi="ar-IQ"/>
              </w:rPr>
              <w:t xml:space="preserve">        </w:t>
            </w:r>
            <w:r w:rsidR="008C088D">
              <w:rPr>
                <w:sz w:val="28"/>
                <w:szCs w:val="28"/>
                <w:lang w:val="en-US" w:bidi="ar-IQ"/>
              </w:rPr>
              <w:t>Embryos were</w:t>
            </w:r>
            <w:r>
              <w:rPr>
                <w:sz w:val="28"/>
                <w:szCs w:val="28"/>
                <w:lang w:val="en-US" w:bidi="ar-IQ"/>
              </w:rPr>
              <w:t xml:space="preserve"> collected by three non-surgical techniques. These techniques were the open</w:t>
            </w:r>
            <w:proofErr w:type="gramStart"/>
            <w:r>
              <w:rPr>
                <w:sz w:val="28"/>
                <w:szCs w:val="28"/>
                <w:lang w:val="en-US" w:bidi="ar-IQ"/>
              </w:rPr>
              <w:t>,</w:t>
            </w:r>
            <w:r w:rsidR="008C088D">
              <w:rPr>
                <w:sz w:val="28"/>
                <w:szCs w:val="28"/>
                <w:lang w:val="en-US" w:bidi="ar-IQ"/>
              </w:rPr>
              <w:t xml:space="preserve"> </w:t>
            </w:r>
            <w:r>
              <w:rPr>
                <w:sz w:val="28"/>
                <w:szCs w:val="28"/>
                <w:lang w:val="en-US" w:bidi="ar-IQ"/>
              </w:rPr>
              <w:t xml:space="preserve"> </w:t>
            </w:r>
            <w:r w:rsidR="008C088D">
              <w:rPr>
                <w:sz w:val="28"/>
                <w:szCs w:val="28"/>
                <w:lang w:val="en-US" w:bidi="ar-IQ"/>
              </w:rPr>
              <w:t>semi</w:t>
            </w:r>
            <w:proofErr w:type="gramEnd"/>
            <w:r w:rsidR="008C088D">
              <w:rPr>
                <w:sz w:val="28"/>
                <w:szCs w:val="28"/>
                <w:lang w:val="en-US" w:bidi="ar-IQ"/>
              </w:rPr>
              <w:t>- closed</w:t>
            </w:r>
            <w:r>
              <w:rPr>
                <w:sz w:val="28"/>
                <w:szCs w:val="28"/>
                <w:lang w:val="en-US" w:bidi="ar-IQ"/>
              </w:rPr>
              <w:t xml:space="preserve"> </w:t>
            </w:r>
            <w:r w:rsidR="000E4BA8">
              <w:rPr>
                <w:sz w:val="28"/>
                <w:szCs w:val="28"/>
                <w:lang w:val="en-US" w:bidi="ar-IQ"/>
              </w:rPr>
              <w:t xml:space="preserve"> </w:t>
            </w:r>
            <w:r w:rsidR="008C088D">
              <w:rPr>
                <w:sz w:val="28"/>
                <w:szCs w:val="28"/>
                <w:lang w:val="en-US" w:bidi="ar-IQ"/>
              </w:rPr>
              <w:t>and closed methods.</w:t>
            </w:r>
          </w:p>
          <w:p w:rsidR="008C088D" w:rsidRDefault="008C088D" w:rsidP="008C088D">
            <w:pPr>
              <w:bidi w:val="0"/>
              <w:rPr>
                <w:sz w:val="28"/>
                <w:szCs w:val="28"/>
                <w:lang w:val="en-US" w:bidi="ar-IQ"/>
              </w:rPr>
            </w:pPr>
            <w:r>
              <w:rPr>
                <w:sz w:val="28"/>
                <w:szCs w:val="28"/>
                <w:lang w:val="en-US" w:bidi="ar-IQ"/>
              </w:rPr>
              <w:t>Semi-closed method was superior in collecting embryos than other methods.</w:t>
            </w:r>
          </w:p>
          <w:p w:rsidR="00961FE7" w:rsidRDefault="008C088D" w:rsidP="008C088D">
            <w:pPr>
              <w:bidi w:val="0"/>
              <w:rPr>
                <w:sz w:val="28"/>
                <w:szCs w:val="28"/>
                <w:lang w:val="en-US" w:bidi="ar-IQ"/>
              </w:rPr>
            </w:pPr>
            <w:r>
              <w:rPr>
                <w:sz w:val="28"/>
                <w:szCs w:val="28"/>
                <w:lang w:val="en-US" w:bidi="ar-IQ"/>
              </w:rPr>
              <w:t xml:space="preserve">        The collected embryos were transferred surgically to 14 synchronized recipients via flank region in standing position. The</w:t>
            </w:r>
            <w:r w:rsidR="000E4BA8">
              <w:rPr>
                <w:sz w:val="28"/>
                <w:szCs w:val="28"/>
                <w:lang w:val="en-US" w:bidi="ar-IQ"/>
              </w:rPr>
              <w:t xml:space="preserve"> </w:t>
            </w:r>
            <w:r>
              <w:rPr>
                <w:sz w:val="28"/>
                <w:szCs w:val="28"/>
                <w:lang w:val="en-US" w:bidi="ar-IQ"/>
              </w:rPr>
              <w:t>embryos were placed in the tip</w:t>
            </w:r>
            <w:r w:rsidR="00961FE7">
              <w:rPr>
                <w:sz w:val="28"/>
                <w:szCs w:val="28"/>
                <w:lang w:val="en-US" w:bidi="ar-IQ"/>
              </w:rPr>
              <w:t xml:space="preserve"> of the horn ipsilateral to the Corpus Luteum and the wound was closed.</w:t>
            </w:r>
          </w:p>
          <w:p w:rsidR="00961FE7" w:rsidRDefault="00961FE7" w:rsidP="00961FE7">
            <w:pPr>
              <w:bidi w:val="0"/>
              <w:rPr>
                <w:sz w:val="28"/>
                <w:szCs w:val="28"/>
                <w:lang w:val="en-US" w:bidi="ar-IQ"/>
              </w:rPr>
            </w:pPr>
            <w:r>
              <w:rPr>
                <w:sz w:val="28"/>
                <w:szCs w:val="28"/>
                <w:lang w:val="en-US" w:bidi="ar-IQ"/>
              </w:rPr>
              <w:t xml:space="preserve">        Most the recipients did not come to heat within forty days     after transfer and one recipient was confirmed to be pregnant at 45,60 and 90 days of pregnancy.</w:t>
            </w:r>
          </w:p>
          <w:p w:rsidR="00961FE7" w:rsidRDefault="00961FE7" w:rsidP="00961FE7">
            <w:pPr>
              <w:bidi w:val="0"/>
              <w:rPr>
                <w:sz w:val="28"/>
                <w:szCs w:val="28"/>
                <w:lang w:val="en-US" w:bidi="ar-IQ"/>
              </w:rPr>
            </w:pPr>
            <w:r>
              <w:rPr>
                <w:sz w:val="28"/>
                <w:szCs w:val="28"/>
                <w:lang w:val="en-US" w:bidi="ar-IQ"/>
              </w:rPr>
              <w:t xml:space="preserve">        </w:t>
            </w:r>
            <w:r w:rsidR="005E6C12">
              <w:rPr>
                <w:sz w:val="28"/>
                <w:szCs w:val="28"/>
                <w:lang w:val="en-US" w:bidi="ar-IQ"/>
              </w:rPr>
              <w:t xml:space="preserve">In conclusion ,this study indicate the possibility of using embryo transfer technique under Iraqi present circumstances and can be improved to be utilized under field conditions, </w:t>
            </w:r>
            <w:bookmarkStart w:id="0" w:name="_GoBack"/>
            <w:bookmarkEnd w:id="0"/>
            <w:r w:rsidR="005E6C12">
              <w:rPr>
                <w:sz w:val="28"/>
                <w:szCs w:val="28"/>
                <w:lang w:val="en-US" w:bidi="ar-IQ"/>
              </w:rPr>
              <w:t xml:space="preserve">provided that adequate facilities and tools are available for such project. </w:t>
            </w:r>
          </w:p>
          <w:p w:rsidR="00961FE7" w:rsidRDefault="00961FE7" w:rsidP="00961FE7">
            <w:pPr>
              <w:bidi w:val="0"/>
              <w:rPr>
                <w:sz w:val="28"/>
                <w:szCs w:val="28"/>
                <w:lang w:val="en-US" w:bidi="ar-IQ"/>
              </w:rPr>
            </w:pPr>
          </w:p>
          <w:p w:rsidR="00ED1398" w:rsidRDefault="00961FE7" w:rsidP="00961FE7">
            <w:pPr>
              <w:bidi w:val="0"/>
              <w:rPr>
                <w:sz w:val="28"/>
                <w:szCs w:val="28"/>
                <w:lang w:val="en-US" w:bidi="ar-IQ"/>
              </w:rPr>
            </w:pPr>
            <w:r>
              <w:rPr>
                <w:sz w:val="28"/>
                <w:szCs w:val="28"/>
                <w:lang w:val="en-US" w:bidi="ar-IQ"/>
              </w:rPr>
              <w:t xml:space="preserve"> </w:t>
            </w:r>
          </w:p>
          <w:p w:rsidR="00ED1398" w:rsidRDefault="00ED1398" w:rsidP="00ED1398">
            <w:pPr>
              <w:bidi w:val="0"/>
              <w:rPr>
                <w:sz w:val="28"/>
                <w:szCs w:val="28"/>
                <w:lang w:val="en-US" w:bidi="ar-IQ"/>
              </w:rPr>
            </w:pPr>
          </w:p>
          <w:p w:rsidR="00331ABD" w:rsidRPr="00CA7717" w:rsidRDefault="00331ABD" w:rsidP="00331ABD">
            <w:pPr>
              <w:bidi w:val="0"/>
              <w:rPr>
                <w:sz w:val="28"/>
                <w:szCs w:val="28"/>
                <w:lang w:val="en-US" w:bidi="ar-IQ"/>
              </w:rPr>
            </w:pPr>
          </w:p>
        </w:tc>
        <w:tc>
          <w:tcPr>
            <w:tcW w:w="2642" w:type="dxa"/>
            <w:tcBorders>
              <w:top w:val="threeDEmboss" w:sz="18" w:space="0" w:color="auto"/>
              <w:left w:val="threeDEmboss" w:sz="18" w:space="0" w:color="auto"/>
              <w:right w:val="threeDEmboss" w:sz="18" w:space="0" w:color="auto"/>
            </w:tcBorders>
            <w:shd w:val="clear" w:color="auto" w:fill="DDD9C3" w:themeFill="background2" w:themeFillShade="E6"/>
          </w:tcPr>
          <w:p w:rsidR="00A46A3B" w:rsidRPr="00E06014" w:rsidRDefault="00A46A3B" w:rsidP="00A46A3B">
            <w:pPr>
              <w:spacing w:line="360" w:lineRule="auto"/>
              <w:rPr>
                <w:rFonts w:ascii="Tahoma" w:hAnsi="Tahoma" w:cs="Tahoma"/>
                <w:rtl/>
                <w:lang w:val="en-US" w:bidi="ar-IQ"/>
              </w:rPr>
            </w:pPr>
          </w:p>
          <w:p w:rsidR="00BC4E9A" w:rsidRPr="00E06014" w:rsidRDefault="00BC4E9A" w:rsidP="00422F07">
            <w:pPr>
              <w:spacing w:line="360" w:lineRule="auto"/>
              <w:jc w:val="right"/>
              <w:rPr>
                <w:rFonts w:ascii="Tahoma" w:hAnsi="Tahoma" w:cs="Tahoma"/>
                <w:lang w:val="en-US" w:bidi="ar-IQ"/>
              </w:rPr>
            </w:pPr>
          </w:p>
          <w:p w:rsidR="00422F07" w:rsidRPr="00E06014" w:rsidRDefault="007B5BB1" w:rsidP="00422F07">
            <w:pPr>
              <w:spacing w:line="360" w:lineRule="auto"/>
              <w:jc w:val="right"/>
              <w:rPr>
                <w:rFonts w:ascii="Tahoma" w:hAnsi="Tahoma" w:cs="Tahoma"/>
                <w:lang w:val="en-US" w:bidi="ar-IQ"/>
              </w:rPr>
            </w:pPr>
            <w:r w:rsidRPr="00E06014">
              <w:rPr>
                <w:rFonts w:ascii="Tahoma" w:hAnsi="Tahoma" w:cs="Tahoma"/>
                <w:lang w:val="en-US" w:bidi="ar-IQ"/>
              </w:rPr>
              <w:t xml:space="preserve"> </w:t>
            </w:r>
            <w:r w:rsidR="00BC4E9A" w:rsidRPr="00E06014">
              <w:rPr>
                <w:rFonts w:ascii="Tahoma" w:hAnsi="Tahoma" w:cs="Tahoma"/>
                <w:lang w:val="en-US" w:bidi="ar-IQ"/>
              </w:rPr>
              <w:t xml:space="preserve">Abstract </w:t>
            </w:r>
            <w:r w:rsidRPr="00E06014">
              <w:rPr>
                <w:rFonts w:ascii="Tahoma" w:hAnsi="Tahoma" w:cs="Tahoma" w:hint="cs"/>
                <w:rtl/>
                <w:lang w:val="en-US" w:bidi="ar-IQ"/>
              </w:rPr>
              <w:t xml:space="preserve">  </w:t>
            </w:r>
          </w:p>
        </w:tc>
      </w:tr>
    </w:tbl>
    <w:p w:rsidR="00834405" w:rsidRDefault="00834405">
      <w:pPr>
        <w:rPr>
          <w:lang w:bidi="ar-IQ"/>
        </w:rPr>
      </w:pPr>
    </w:p>
    <w:sectPr w:rsidR="00834405" w:rsidSect="008D1247">
      <w:headerReference w:type="default" r:id="rId8"/>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54D" w:rsidRDefault="00F4554D" w:rsidP="002729DF">
      <w:r>
        <w:separator/>
      </w:r>
    </w:p>
  </w:endnote>
  <w:endnote w:type="continuationSeparator" w:id="0">
    <w:p w:rsidR="00F4554D" w:rsidRDefault="00F4554D" w:rsidP="0027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54D" w:rsidRDefault="00F4554D" w:rsidP="002729DF">
      <w:r>
        <w:separator/>
      </w:r>
    </w:p>
  </w:footnote>
  <w:footnote w:type="continuationSeparator" w:id="0">
    <w:p w:rsidR="00F4554D" w:rsidRDefault="00F4554D" w:rsidP="00272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9DF" w:rsidRPr="00C63B45" w:rsidRDefault="00602750" w:rsidP="005A1270">
    <w:pPr>
      <w:pStyle w:val="Header"/>
      <w:rPr>
        <w:b/>
        <w:bCs/>
        <w:lang w:bidi="ar-IQ"/>
      </w:rPr>
    </w:pPr>
    <w:r w:rsidRPr="00C63B45">
      <w:rPr>
        <w:rFonts w:hint="cs"/>
        <w:b/>
        <w:bCs/>
        <w:rtl/>
        <w:lang w:bidi="ar-IQ"/>
      </w:rPr>
      <w:t>أنموذج  ( أ ) الخاص برسائل الماجستير و اطاريح الدكتوراة</w:t>
    </w:r>
    <w:r w:rsidR="005A1270">
      <w:rPr>
        <w:rFonts w:hint="cs"/>
        <w:b/>
        <w:bCs/>
        <w:rtl/>
        <w:lang w:bidi="ar-IQ"/>
      </w:rPr>
      <w:t xml:space="preserve"> ( اخر شهادة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hdrShapeDefaults>
    <o:shapedefaults v:ext="edit" spidmax="52225">
      <o:colormenu v:ext="edit" fillcolor="none [3213]"/>
    </o:shapedefaults>
  </w:hdrShapeDefaults>
  <w:footnotePr>
    <w:footnote w:id="-1"/>
    <w:footnote w:id="0"/>
  </w:footnotePr>
  <w:endnotePr>
    <w:endnote w:id="-1"/>
    <w:endnote w:id="0"/>
  </w:endnotePr>
  <w:compat>
    <w:compatSetting w:name="compatibilityMode" w:uri="http://schemas.microsoft.com/office/word" w:val="12"/>
  </w:compat>
  <w:rsids>
    <w:rsidRoot w:val="007B7D2F"/>
    <w:rsid w:val="000E4BA8"/>
    <w:rsid w:val="000F02DD"/>
    <w:rsid w:val="001034A8"/>
    <w:rsid w:val="001147B3"/>
    <w:rsid w:val="001329B2"/>
    <w:rsid w:val="00180F56"/>
    <w:rsid w:val="001927D0"/>
    <w:rsid w:val="00192AFA"/>
    <w:rsid w:val="001A66B8"/>
    <w:rsid w:val="001B55AC"/>
    <w:rsid w:val="001C34CA"/>
    <w:rsid w:val="001D3A0E"/>
    <w:rsid w:val="00261579"/>
    <w:rsid w:val="002729DF"/>
    <w:rsid w:val="002A343C"/>
    <w:rsid w:val="003266CE"/>
    <w:rsid w:val="00326EB1"/>
    <w:rsid w:val="00331ABD"/>
    <w:rsid w:val="0034265E"/>
    <w:rsid w:val="003A2D5B"/>
    <w:rsid w:val="003D1BFF"/>
    <w:rsid w:val="00414317"/>
    <w:rsid w:val="00422F07"/>
    <w:rsid w:val="004B507B"/>
    <w:rsid w:val="004C0702"/>
    <w:rsid w:val="004C4DD3"/>
    <w:rsid w:val="004E248F"/>
    <w:rsid w:val="00540FBC"/>
    <w:rsid w:val="0058381F"/>
    <w:rsid w:val="005A1270"/>
    <w:rsid w:val="005D2615"/>
    <w:rsid w:val="005E6C12"/>
    <w:rsid w:val="00602750"/>
    <w:rsid w:val="006134D4"/>
    <w:rsid w:val="006319FC"/>
    <w:rsid w:val="0063518E"/>
    <w:rsid w:val="00667392"/>
    <w:rsid w:val="00681C2C"/>
    <w:rsid w:val="006E4530"/>
    <w:rsid w:val="00735498"/>
    <w:rsid w:val="00760FB6"/>
    <w:rsid w:val="007A0A68"/>
    <w:rsid w:val="007A4490"/>
    <w:rsid w:val="007B3ADA"/>
    <w:rsid w:val="007B5BB1"/>
    <w:rsid w:val="007B7D2F"/>
    <w:rsid w:val="008025D5"/>
    <w:rsid w:val="0081013D"/>
    <w:rsid w:val="0082234F"/>
    <w:rsid w:val="00834405"/>
    <w:rsid w:val="00843137"/>
    <w:rsid w:val="00860806"/>
    <w:rsid w:val="00885664"/>
    <w:rsid w:val="00895571"/>
    <w:rsid w:val="008C05B4"/>
    <w:rsid w:val="008C088D"/>
    <w:rsid w:val="008D1247"/>
    <w:rsid w:val="0091286A"/>
    <w:rsid w:val="00925124"/>
    <w:rsid w:val="00941471"/>
    <w:rsid w:val="00961FE7"/>
    <w:rsid w:val="00965464"/>
    <w:rsid w:val="009822DF"/>
    <w:rsid w:val="009D18BB"/>
    <w:rsid w:val="00A05272"/>
    <w:rsid w:val="00A46A3B"/>
    <w:rsid w:val="00A910E0"/>
    <w:rsid w:val="00AC791C"/>
    <w:rsid w:val="00AE475C"/>
    <w:rsid w:val="00B746B9"/>
    <w:rsid w:val="00BB19AB"/>
    <w:rsid w:val="00BC4E9A"/>
    <w:rsid w:val="00BF7696"/>
    <w:rsid w:val="00C52782"/>
    <w:rsid w:val="00C54102"/>
    <w:rsid w:val="00C63B45"/>
    <w:rsid w:val="00C8243A"/>
    <w:rsid w:val="00CA7717"/>
    <w:rsid w:val="00D21979"/>
    <w:rsid w:val="00D7176F"/>
    <w:rsid w:val="00D81EAA"/>
    <w:rsid w:val="00DA3309"/>
    <w:rsid w:val="00DD28B0"/>
    <w:rsid w:val="00DD47F0"/>
    <w:rsid w:val="00E00811"/>
    <w:rsid w:val="00E06014"/>
    <w:rsid w:val="00E464C0"/>
    <w:rsid w:val="00E63900"/>
    <w:rsid w:val="00E70239"/>
    <w:rsid w:val="00E70255"/>
    <w:rsid w:val="00EA5234"/>
    <w:rsid w:val="00ED1398"/>
    <w:rsid w:val="00F4554D"/>
    <w:rsid w:val="00F674C3"/>
    <w:rsid w:val="00F857B8"/>
    <w:rsid w:val="00FD62FE"/>
    <w:rsid w:val="00FE3D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2225">
      <o:colormenu v:ext="edit" fill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32C18-76B9-4489-81EB-A7C5DCDF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Ameno</dc:creator>
  <cp:lastModifiedBy>Wafir</cp:lastModifiedBy>
  <cp:revision>26</cp:revision>
  <cp:lastPrinted>2011-11-23T07:31:00Z</cp:lastPrinted>
  <dcterms:created xsi:type="dcterms:W3CDTF">2011-11-15T18:37:00Z</dcterms:created>
  <dcterms:modified xsi:type="dcterms:W3CDTF">2011-12-19T14:20:00Z</dcterms:modified>
</cp:coreProperties>
</file>