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993F07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Veterinary medicine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93F07" w:rsidRDefault="00993F07" w:rsidP="00993F07">
            <w:pPr>
              <w:bidi w:val="0"/>
              <w:jc w:val="center"/>
              <w:rPr>
                <w:color w:val="0070C0"/>
                <w:lang w:val="en-US"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Zoonotic diseases unit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Maysoon sabah abbas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Samir_75_74@yahoo.com </w:t>
            </w:r>
          </w:p>
          <w:p w:rsidR="00422F07" w:rsidRPr="008D4B34" w:rsidRDefault="00422F07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B0170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B0170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B0170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0170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B0170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0170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B0170C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B0170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A20868" w:rsidRDefault="00A20868" w:rsidP="008D4B34">
            <w:pPr>
              <w:bidi w:val="0"/>
              <w:rPr>
                <w:color w:val="0070C0"/>
                <w:sz w:val="32"/>
                <w:szCs w:val="32"/>
                <w:lang w:bidi="ar-IQ"/>
              </w:rPr>
            </w:pPr>
            <w:r w:rsidRPr="00A20868">
              <w:rPr>
                <w:rFonts w:cs="Simplified Arabic"/>
                <w:b/>
                <w:bCs/>
                <w:color w:val="0070C0"/>
                <w:sz w:val="32"/>
                <w:szCs w:val="32"/>
                <w:lang w:bidi="ar-IQ"/>
              </w:rPr>
              <w:t>Study the sensitivity of some pathogenic bacteria  to antibiotic and Alcoholic</w:t>
            </w:r>
            <w:r w:rsidRPr="00A20868">
              <w:rPr>
                <w:rFonts w:cs="Simplified Arabic"/>
                <w:b/>
                <w:bCs/>
                <w:color w:val="0070C0"/>
                <w:sz w:val="32"/>
                <w:szCs w:val="32"/>
              </w:rPr>
              <w:t xml:space="preserve"> plant extracts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B0170C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B0170C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A20868" w:rsidRDefault="00A20868" w:rsidP="00A20868">
            <w:pPr>
              <w:bidi w:val="0"/>
              <w:jc w:val="center"/>
              <w:rPr>
                <w:color w:val="0070C0"/>
                <w:sz w:val="32"/>
                <w:szCs w:val="32"/>
                <w:lang w:bidi="ar-IQ"/>
              </w:rPr>
            </w:pPr>
            <w:r w:rsidRPr="00A20868">
              <w:rPr>
                <w:b/>
                <w:bCs/>
                <w:color w:val="0070C0"/>
                <w:sz w:val="32"/>
                <w:szCs w:val="32"/>
                <w:lang w:bidi="ar-IQ"/>
              </w:rPr>
              <w:t xml:space="preserve">AL-Anbar. VET.SCI .J.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A20868" w:rsidRDefault="00A20868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A20868">
              <w:rPr>
                <w:b/>
                <w:bCs/>
                <w:color w:val="0070C0"/>
                <w:sz w:val="32"/>
                <w:szCs w:val="32"/>
                <w:lang w:bidi="ar-IQ"/>
              </w:rPr>
              <w:t>VOL : 4  NO: 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20868" w:rsidRDefault="00441E29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20868" w:rsidRDefault="00A20868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A20868">
              <w:rPr>
                <w:b/>
                <w:bCs/>
                <w:color w:val="0070C0"/>
                <w:sz w:val="32"/>
                <w:szCs w:val="32"/>
                <w:lang w:bidi="ar-IQ"/>
              </w:rPr>
              <w:t>(2011)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20868" w:rsidRDefault="00A20868" w:rsidP="00A20868">
            <w:pPr>
              <w:bidi w:val="0"/>
              <w:rPr>
                <w:rFonts w:hint="cs"/>
                <w:b/>
                <w:bCs/>
                <w:color w:val="0070C0"/>
                <w:sz w:val="20"/>
                <w:szCs w:val="20"/>
                <w:rtl/>
                <w:lang w:bidi="ar-IQ"/>
              </w:rPr>
            </w:pPr>
            <w:r w:rsidRPr="00A20868">
              <w:rPr>
                <w:b/>
                <w:bCs/>
                <w:color w:val="0070C0"/>
                <w:sz w:val="20"/>
                <w:szCs w:val="20"/>
              </w:rPr>
              <w:t>This study was carried out to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 study the sensitivity of some  bacteria  to antibiotic and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plant extracts. the bacteria include  :</w:t>
            </w:r>
            <w:r w:rsidRPr="00A20868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>Listeria monocytogenus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>,</w:t>
            </w:r>
            <w:r w:rsidRPr="00A20868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Brucella abortus </w:t>
            </w:r>
            <w:r w:rsidRPr="00A20868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>,</w:t>
            </w:r>
            <w:r w:rsidRPr="00A20868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 Brucella meletensis 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isolated from cases of abortion in pregnant women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 </w:t>
            </w:r>
            <w:r w:rsidRPr="00A20868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>,</w:t>
            </w:r>
            <w:r w:rsidRPr="00A20868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Bacillus anthracis ( sterne strain) </w:t>
            </w:r>
            <w:r w:rsidRPr="00A20868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  <w:lang w:bidi="ar-IQ"/>
              </w:rPr>
              <w:t xml:space="preserve"> 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Salmonella typhimurium 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isolated from case of typhoid fever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sensitivity of bacterial isolates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against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 8 types of  antibiotic was studied</w:t>
            </w:r>
            <w:r w:rsidRPr="00A20868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>:</w:t>
            </w:r>
            <w:r w:rsidRPr="00A20868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Tobramycin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(TOB)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>,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Ceftazidime (CAZ) ,   Vancomycin   (VA)  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,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Ampicillin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(AM) 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,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Cloxacillin (CX)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, Cefalothin (KF)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,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Cefaclor  (CEC )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>,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Ofloxacin ( OFX )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 xml:space="preserve"> . the results 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revealed that  sensitivity test of  bacteria  was 100% against ( OFX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</w:rPr>
              <w:t>,</w:t>
            </w:r>
            <w:r w:rsidRPr="00A20868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( 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 xml:space="preserve"> 60%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against  ( TOB  , VA  and AM ) 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 xml:space="preserve"> , 40%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against (CEC )</w:t>
            </w:r>
            <w:r w:rsidRPr="00A20868">
              <w:rPr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 xml:space="preserve">and 20 % 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>against  (KF  , CX and CAZ )  .</w:t>
            </w:r>
            <w:r w:rsidRPr="00A20868">
              <w:rPr>
                <w:b/>
                <w:bCs/>
                <w:color w:val="0070C0"/>
                <w:sz w:val="20"/>
                <w:szCs w:val="20"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>studying the sensitivity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of bacterial  to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alcoholic extracts of these plants: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Piper nigrum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, cubeb seeds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Piper cubeba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,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Cinnamomuum camphora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,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Commiphora mol mol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, seeds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Trigonella foenum- graecum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 and seeds of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Lepidium sativum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and 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Camellia sinensis Linu </w:t>
            </w:r>
            <w:r w:rsidRPr="00A20868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 the result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revealed that the bacteria used in this study more sensitive to alcoholic extracts of 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Piper cubeba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,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Cinnamomuum camphora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 and  Green Tea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Camellia sinensis Linu </w:t>
            </w:r>
            <w:r w:rsidRPr="00A20868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 . 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the other of alcoholic extracts  had no inhibition effect on the bacteria used in this study except the extract of </w:t>
            </w:r>
            <w:r w:rsidRPr="00A20868">
              <w:rPr>
                <w:b/>
                <w:bCs/>
                <w:i/>
                <w:iCs/>
                <w:color w:val="0070C0"/>
                <w:sz w:val="20"/>
                <w:szCs w:val="20"/>
              </w:rPr>
              <w:t>Trigonella foenum- graecum</w:t>
            </w:r>
            <w:r w:rsidRPr="00A20868">
              <w:rPr>
                <w:b/>
                <w:bCs/>
                <w:color w:val="0070C0"/>
                <w:sz w:val="20"/>
                <w:szCs w:val="20"/>
              </w:rPr>
              <w:t xml:space="preserve"> had  inhibition diameter 9 mm against </w:t>
            </w:r>
            <w:r w:rsidRPr="00A20868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  <w:lang w:bidi="ar-IQ"/>
              </w:rPr>
              <w:t xml:space="preserve">Br. Abortus </w:t>
            </w:r>
            <w:r w:rsidRPr="00A20868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>the control sample of Ethyl alcohol had no inhibition effect 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C3" w:rsidRDefault="00BE34C3" w:rsidP="002729DF">
      <w:r>
        <w:separator/>
      </w:r>
    </w:p>
  </w:endnote>
  <w:endnote w:type="continuationSeparator" w:id="1">
    <w:p w:rsidR="00BE34C3" w:rsidRDefault="00BE34C3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C3" w:rsidRDefault="00BE34C3" w:rsidP="002729DF">
      <w:r>
        <w:separator/>
      </w:r>
    </w:p>
  </w:footnote>
  <w:footnote w:type="continuationSeparator" w:id="1">
    <w:p w:rsidR="00BE34C3" w:rsidRDefault="00BE34C3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93F07"/>
    <w:rsid w:val="00A20868"/>
    <w:rsid w:val="00A46A3B"/>
    <w:rsid w:val="00A910E0"/>
    <w:rsid w:val="00B0170C"/>
    <w:rsid w:val="00BB19AB"/>
    <w:rsid w:val="00BC4E9A"/>
    <w:rsid w:val="00BE34C3"/>
    <w:rsid w:val="00BF7696"/>
    <w:rsid w:val="00C3725A"/>
    <w:rsid w:val="00C54102"/>
    <w:rsid w:val="00CF3C3B"/>
    <w:rsid w:val="00D21979"/>
    <w:rsid w:val="00D7176F"/>
    <w:rsid w:val="00D81EAA"/>
    <w:rsid w:val="00DA1ADF"/>
    <w:rsid w:val="00DB24DB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DR.Ahmed Saker</cp:lastModifiedBy>
  <cp:revision>22</cp:revision>
  <cp:lastPrinted>2011-11-23T07:24:00Z</cp:lastPrinted>
  <dcterms:created xsi:type="dcterms:W3CDTF">2011-10-21T12:27:00Z</dcterms:created>
  <dcterms:modified xsi:type="dcterms:W3CDTF">2012-01-03T21:58:00Z</dcterms:modified>
</cp:coreProperties>
</file>